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:rsidR="001A16AB" w:rsidRDefault="001A16AB" w:rsidP="001A16AB"/>
    <w:p w:rsidR="001A16AB" w:rsidRP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:rsidR="00C3061C" w:rsidRDefault="00C3061C"/>
    <w:p w:rsidR="006C56C0" w:rsidRDefault="006C56C0"/>
    <w:p w:rsidR="00F70A4A" w:rsidRDefault="00F70A4A">
      <w:r>
        <w:t>II.34:</w:t>
      </w:r>
    </w:p>
    <w:p w:rsidR="006C56C0" w:rsidRDefault="00980355">
      <w:pPr>
        <w:rPr>
          <w:rFonts w:asciiTheme="majorHAnsi" w:hAnsiTheme="majorHAnsi" w:cstheme="majorHAnsi"/>
        </w:rPr>
      </w:pPr>
      <w:hyperlink r:id="rId4" w:history="1">
        <w:r w:rsidR="006C56C0" w:rsidRPr="006C56C0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Violent thoughts (</w:t>
        </w:r>
        <w:proofErr w:type="spellStart"/>
        <w:r w:rsidR="006C56C0" w:rsidRPr="006C56C0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himsa</w:t>
        </w:r>
        <w:proofErr w:type="spellEnd"/>
        <w:r w:rsidR="006C56C0" w:rsidRPr="006C56C0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) induce unending suffering and ignorance. In such cases, it makes no difference whether you’re the perpetrator, the person who gives the orders, or the instigator; or whether the thoughts are provoked by greed, anger, or delusion; or whether small, medium or large scale action is involved. This is why orienting yourself toward the re</w:t>
        </w:r>
        <w:r w:rsidR="00F70A4A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 xml:space="preserve">verse is helpful. </w:t>
        </w:r>
      </w:hyperlink>
    </w:p>
    <w:p w:rsidR="00536F68" w:rsidRDefault="00536F68">
      <w:pPr>
        <w:rPr>
          <w:rFonts w:asciiTheme="majorHAnsi" w:hAnsiTheme="majorHAnsi" w:cstheme="majorHAnsi"/>
        </w:rPr>
      </w:pPr>
    </w:p>
    <w:p w:rsidR="00536F68" w:rsidRPr="00A750E3" w:rsidRDefault="00F70A4A" w:rsidP="00A750E3">
      <w:pPr>
        <w:rPr>
          <w:rFonts w:asciiTheme="majorHAnsi" w:hAnsiTheme="majorHAnsi" w:cstheme="majorHAnsi"/>
          <w:i/>
        </w:rPr>
      </w:pPr>
      <w:r w:rsidRPr="00A750E3">
        <w:rPr>
          <w:rFonts w:asciiTheme="majorHAnsi" w:hAnsiTheme="majorHAnsi" w:cstheme="majorHAnsi"/>
          <w:i/>
        </w:rPr>
        <w:t>I can really relate to this sutra. Violent thoughts can pop up so quickly, especially in a difficult situation. These difficult situations can come up with your partner, a co-worker you don’t get along with or with a student that challenges you. While it sounds simple, it does take a lot of work to orient yourself towards positive thoughts rather than the negative ones that pop up. But, if you can bring more positivity and more non-violent thoughts into your everyday thinking, you will find more patience and understanding when confronted wi</w:t>
      </w:r>
      <w:r w:rsidR="00A750E3" w:rsidRPr="00A750E3">
        <w:rPr>
          <w:rFonts w:asciiTheme="majorHAnsi" w:hAnsiTheme="majorHAnsi" w:cstheme="majorHAnsi"/>
          <w:i/>
        </w:rPr>
        <w:t>th these difficult situations. I also find this helpful in how I treat myself… I can be ver</w:t>
      </w:r>
      <w:r w:rsidR="00980355">
        <w:rPr>
          <w:rFonts w:asciiTheme="majorHAnsi" w:hAnsiTheme="majorHAnsi" w:cstheme="majorHAnsi"/>
          <w:i/>
        </w:rPr>
        <w:t>y</w:t>
      </w:r>
      <w:bookmarkStart w:id="0" w:name="_GoBack"/>
      <w:bookmarkEnd w:id="0"/>
      <w:r w:rsidR="00A750E3" w:rsidRPr="00A750E3">
        <w:rPr>
          <w:rFonts w:asciiTheme="majorHAnsi" w:hAnsiTheme="majorHAnsi" w:cstheme="majorHAnsi"/>
          <w:i/>
        </w:rPr>
        <w:t xml:space="preserve"> negative towards myself in stressful situations, learning to move away from that tendency will allow me to have more clarity. </w:t>
      </w:r>
    </w:p>
    <w:p w:rsidR="006C56C0" w:rsidRPr="006C56C0" w:rsidRDefault="006C56C0">
      <w:pPr>
        <w:rPr>
          <w:rFonts w:asciiTheme="majorHAnsi" w:hAnsiTheme="majorHAnsi" w:cstheme="majorHAnsi"/>
        </w:rPr>
      </w:pPr>
    </w:p>
    <w:p w:rsidR="00F70A4A" w:rsidRDefault="00F70A4A">
      <w:r>
        <w:t>II.35:</w:t>
      </w:r>
    </w:p>
    <w:p w:rsidR="006C56C0" w:rsidRDefault="00980355">
      <w:pPr>
        <w:rPr>
          <w:rFonts w:asciiTheme="majorHAnsi" w:hAnsiTheme="majorHAnsi" w:cstheme="majorHAnsi"/>
        </w:rPr>
      </w:pPr>
      <w:hyperlink r:id="rId5" w:history="1">
        <w:r w:rsidR="006C56C0" w:rsidRPr="006C56C0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Once a condition of durable non-violence (ahimsa) has been established, all enmity will be abandoned in your environs. ||35||</w:t>
        </w:r>
      </w:hyperlink>
    </w:p>
    <w:p w:rsidR="00536F68" w:rsidRDefault="00536F68">
      <w:pPr>
        <w:rPr>
          <w:rFonts w:asciiTheme="majorHAnsi" w:hAnsiTheme="majorHAnsi" w:cstheme="majorHAnsi"/>
        </w:rPr>
      </w:pPr>
    </w:p>
    <w:p w:rsidR="00536F68" w:rsidRPr="00A750E3" w:rsidRDefault="00A750E3">
      <w:pPr>
        <w:rPr>
          <w:i/>
        </w:rPr>
      </w:pPr>
      <w:r>
        <w:rPr>
          <w:rFonts w:asciiTheme="majorHAnsi" w:hAnsiTheme="majorHAnsi" w:cstheme="majorHAnsi"/>
          <w:i/>
        </w:rPr>
        <w:t>This seems like the ultimate “condition”. It would be great to be actively opposed to violent thoughts. By be</w:t>
      </w:r>
      <w:r w:rsidR="00983EA1">
        <w:rPr>
          <w:rFonts w:asciiTheme="majorHAnsi" w:hAnsiTheme="majorHAnsi" w:cstheme="majorHAnsi"/>
          <w:i/>
        </w:rPr>
        <w:t xml:space="preserve">ing actively non-violent you would find more peace and clarity in high stress situations. Dealing with a difficult partner/student/self would be another experience, rather than a high-tense, difficult one. </w:t>
      </w:r>
      <w:r w:rsidR="00536F68" w:rsidRPr="00A750E3">
        <w:rPr>
          <w:rFonts w:asciiTheme="majorHAnsi" w:hAnsiTheme="majorHAnsi" w:cstheme="majorHAnsi"/>
          <w:i/>
        </w:rPr>
        <w:t xml:space="preserve"> </w:t>
      </w:r>
    </w:p>
    <w:sectPr w:rsidR="00536F68" w:rsidRPr="00A750E3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1A16AB"/>
    <w:rsid w:val="00536F68"/>
    <w:rsid w:val="006C56C0"/>
    <w:rsid w:val="00980355"/>
    <w:rsid w:val="00983EA1"/>
    <w:rsid w:val="00A750E3"/>
    <w:rsid w:val="00C3061C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167CD"/>
  <w14:defaultImageDpi w14:val="300"/>
  <w15:docId w15:val="{E7B6F2CA-E182-48EB-8DA4-87A06DA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htangayoga.info/philosophy/yoga-sutra/chapter-2/item/msaa-prati-thaaya-sannidhau-vairatyaagha/" TargetMode="External"/><Relationship Id="rId4" Type="http://schemas.openxmlformats.org/officeDocument/2006/relationships/hyperlink" Target="https://www.ashtangayoga.info/philosophy/yoga-sutra/chapter-2/item/vitarkaa-msaadaya-kaarita-anumoditaa-lob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Marg McKenzie</cp:lastModifiedBy>
  <cp:revision>4</cp:revision>
  <dcterms:created xsi:type="dcterms:W3CDTF">2014-12-15T06:01:00Z</dcterms:created>
  <dcterms:modified xsi:type="dcterms:W3CDTF">2017-04-19T17:41:00Z</dcterms:modified>
</cp:coreProperties>
</file>